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15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2F5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5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15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04 октября 2021 г. </w:t>
      </w:r>
      <w:r w:rsidR="006E65C1">
        <w:rPr>
          <w:sz w:val="28"/>
          <w:szCs w:val="28"/>
          <w:lang w:eastAsia="ru-RU"/>
        </w:rPr>
        <w:t xml:space="preserve">            </w:t>
      </w:r>
      <w:r w:rsidR="008229A2">
        <w:rPr>
          <w:sz w:val="28"/>
          <w:szCs w:val="28"/>
          <w:lang w:eastAsia="ru-RU"/>
        </w:rPr>
        <w:t xml:space="preserve">№ 1,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третьей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 № 1</w:t>
      </w:r>
      <w:r w:rsidR="00F97008">
        <w:rPr>
          <w:sz w:val="28"/>
          <w:szCs w:val="28"/>
          <w:lang w:eastAsia="ru-RU"/>
        </w:rPr>
        <w:t xml:space="preserve"> 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F97008" w:rsidRDefault="00457BAC" w:rsidP="00F97008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 видам спорта согласно            приложению № 1</w:t>
      </w:r>
      <w:r w:rsidR="00F97008" w:rsidRPr="00F97008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lastRenderedPageBreak/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615F4A">
        <w:rPr>
          <w:sz w:val="28"/>
          <w:szCs w:val="28"/>
          <w:lang w:eastAsia="ru-RU"/>
        </w:rPr>
        <w:t>04</w:t>
      </w:r>
      <w:r>
        <w:rPr>
          <w:sz w:val="28"/>
          <w:szCs w:val="28"/>
          <w:lang w:eastAsia="ru-RU"/>
        </w:rPr>
        <w:t>»</w:t>
      </w:r>
      <w:r w:rsidR="00615F4A">
        <w:rPr>
          <w:sz w:val="28"/>
          <w:szCs w:val="28"/>
          <w:lang w:eastAsia="ru-RU"/>
        </w:rPr>
        <w:t xml:space="preserve"> </w:t>
      </w:r>
      <w:r w:rsidR="002F5E10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2021 года №</w:t>
      </w:r>
      <w:r w:rsidR="00615F4A">
        <w:rPr>
          <w:sz w:val="28"/>
          <w:szCs w:val="28"/>
          <w:lang w:eastAsia="ru-RU"/>
        </w:rPr>
        <w:t xml:space="preserve"> 49-ПМА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27258" w:rsidRPr="00780A1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1"/>
        <w:gridCol w:w="6"/>
        <w:gridCol w:w="2693"/>
        <w:gridCol w:w="7"/>
        <w:gridCol w:w="1836"/>
        <w:gridCol w:w="7"/>
      </w:tblGrid>
      <w:tr w:rsidR="00427258" w:rsidRPr="00780A18" w:rsidTr="00E51D52">
        <w:trPr>
          <w:gridAfter w:val="1"/>
          <w:wAfter w:w="7" w:type="dxa"/>
          <w:trHeight w:val="643"/>
          <w:jc w:val="center"/>
        </w:trPr>
        <w:tc>
          <w:tcPr>
            <w:tcW w:w="846" w:type="dxa"/>
            <w:vAlign w:val="center"/>
          </w:tcPr>
          <w:p w:rsidR="00427258" w:rsidRPr="00780A18" w:rsidRDefault="00427258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gridSpan w:val="2"/>
            <w:vAlign w:val="center"/>
          </w:tcPr>
          <w:p w:rsidR="00427258" w:rsidRPr="00780A18" w:rsidRDefault="00427258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vAlign w:val="center"/>
          </w:tcPr>
          <w:p w:rsidR="00427258" w:rsidRPr="00780A18" w:rsidRDefault="00427258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3" w:type="dxa"/>
            <w:gridSpan w:val="2"/>
            <w:vAlign w:val="center"/>
          </w:tcPr>
          <w:p w:rsidR="00427258" w:rsidRPr="00780A18" w:rsidRDefault="00427258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27258" w:rsidRPr="00780A18" w:rsidTr="00E51D52">
        <w:trPr>
          <w:jc w:val="center"/>
        </w:trPr>
        <w:tc>
          <w:tcPr>
            <w:tcW w:w="846" w:type="dxa"/>
            <w:vAlign w:val="center"/>
          </w:tcPr>
          <w:p w:rsidR="00427258" w:rsidRPr="00E51D52" w:rsidRDefault="00427258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427258" w:rsidRPr="00780A18" w:rsidRDefault="00BE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Водолазкин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706" w:type="dxa"/>
            <w:gridSpan w:val="3"/>
          </w:tcPr>
          <w:p w:rsidR="00427258" w:rsidRPr="00780A18" w:rsidRDefault="00BE4C39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843" w:type="dxa"/>
            <w:gridSpan w:val="2"/>
          </w:tcPr>
          <w:p w:rsidR="00427258" w:rsidRPr="00780A18" w:rsidRDefault="00BE4C39" w:rsidP="002D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BE4C39" w:rsidRPr="00780A18" w:rsidTr="00E51D52">
        <w:trPr>
          <w:jc w:val="center"/>
        </w:trPr>
        <w:tc>
          <w:tcPr>
            <w:tcW w:w="846" w:type="dxa"/>
            <w:vAlign w:val="center"/>
          </w:tcPr>
          <w:p w:rsidR="00BE4C39" w:rsidRPr="00E51D52" w:rsidRDefault="00BE4C39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1" w:type="dxa"/>
          </w:tcPr>
          <w:p w:rsidR="00BE4C39" w:rsidRPr="00780A18" w:rsidRDefault="00BE4C39" w:rsidP="00BE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 Сергей Васильевич</w:t>
            </w:r>
          </w:p>
        </w:tc>
        <w:tc>
          <w:tcPr>
            <w:tcW w:w="2706" w:type="dxa"/>
            <w:gridSpan w:val="3"/>
          </w:tcPr>
          <w:p w:rsidR="00BE4C39" w:rsidRPr="00780A18" w:rsidRDefault="00BE4C39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843" w:type="dxa"/>
            <w:gridSpan w:val="2"/>
          </w:tcPr>
          <w:p w:rsidR="00BE4C39" w:rsidRPr="00780A18" w:rsidRDefault="00BE4C39" w:rsidP="00BE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0A3FDD" w:rsidRPr="00780A18" w:rsidTr="00E51D52">
        <w:trPr>
          <w:jc w:val="center"/>
        </w:trPr>
        <w:tc>
          <w:tcPr>
            <w:tcW w:w="846" w:type="dxa"/>
            <w:vAlign w:val="center"/>
          </w:tcPr>
          <w:p w:rsidR="000A3FDD" w:rsidRPr="00E51D52" w:rsidRDefault="000A3FDD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1" w:type="dxa"/>
          </w:tcPr>
          <w:p w:rsidR="000A3FDD" w:rsidRPr="00780A18" w:rsidRDefault="000A3FDD" w:rsidP="000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706" w:type="dxa"/>
            <w:gridSpan w:val="3"/>
          </w:tcPr>
          <w:p w:rsidR="000A3FDD" w:rsidRPr="00780A18" w:rsidRDefault="000A3FDD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0A3FDD" w:rsidRPr="00780A18" w:rsidRDefault="000A3FDD" w:rsidP="000A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0A3FDD" w:rsidRPr="00780A18" w:rsidTr="00E51D52">
        <w:trPr>
          <w:jc w:val="center"/>
        </w:trPr>
        <w:tc>
          <w:tcPr>
            <w:tcW w:w="846" w:type="dxa"/>
            <w:vAlign w:val="center"/>
          </w:tcPr>
          <w:p w:rsidR="000A3FDD" w:rsidRPr="00E51D52" w:rsidRDefault="000A3FDD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1" w:type="dxa"/>
          </w:tcPr>
          <w:p w:rsidR="000A3FDD" w:rsidRPr="00780A18" w:rsidRDefault="000A3FDD" w:rsidP="000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Козырь Светлана Юрьевна</w:t>
            </w:r>
          </w:p>
        </w:tc>
        <w:tc>
          <w:tcPr>
            <w:tcW w:w="2706" w:type="dxa"/>
            <w:gridSpan w:val="3"/>
          </w:tcPr>
          <w:p w:rsidR="000A3FDD" w:rsidRPr="00780A18" w:rsidRDefault="000A3FDD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0A3FDD" w:rsidRPr="00780A18" w:rsidRDefault="000A3FDD" w:rsidP="000A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0A3FDD" w:rsidRPr="00780A18" w:rsidTr="00E51D52">
        <w:trPr>
          <w:jc w:val="center"/>
        </w:trPr>
        <w:tc>
          <w:tcPr>
            <w:tcW w:w="846" w:type="dxa"/>
            <w:vAlign w:val="center"/>
          </w:tcPr>
          <w:p w:rsidR="000A3FDD" w:rsidRPr="00E51D52" w:rsidRDefault="000A3FDD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1" w:type="dxa"/>
          </w:tcPr>
          <w:p w:rsidR="000A3FDD" w:rsidRPr="00780A18" w:rsidRDefault="000A3FDD" w:rsidP="000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Вадим Владимирович</w:t>
            </w:r>
          </w:p>
        </w:tc>
        <w:tc>
          <w:tcPr>
            <w:tcW w:w="2706" w:type="dxa"/>
            <w:gridSpan w:val="3"/>
          </w:tcPr>
          <w:p w:rsidR="000A3FDD" w:rsidRPr="00780A18" w:rsidRDefault="000A3FDD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0A3FDD" w:rsidRPr="00780A18" w:rsidRDefault="000A3FDD" w:rsidP="000A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F44505" w:rsidRPr="00780A18" w:rsidTr="00E51D52">
        <w:trPr>
          <w:jc w:val="center"/>
        </w:trPr>
        <w:tc>
          <w:tcPr>
            <w:tcW w:w="846" w:type="dxa"/>
            <w:vAlign w:val="center"/>
          </w:tcPr>
          <w:p w:rsidR="00F44505" w:rsidRPr="00E51D52" w:rsidRDefault="00F44505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44505" w:rsidRDefault="00F44505" w:rsidP="00F4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Людмила Викторовна</w:t>
            </w:r>
          </w:p>
        </w:tc>
        <w:tc>
          <w:tcPr>
            <w:tcW w:w="2706" w:type="dxa"/>
            <w:gridSpan w:val="3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0A3FDD" w:rsidRPr="00780A18" w:rsidTr="00E51D52">
        <w:trPr>
          <w:jc w:val="center"/>
        </w:trPr>
        <w:tc>
          <w:tcPr>
            <w:tcW w:w="846" w:type="dxa"/>
            <w:vAlign w:val="center"/>
          </w:tcPr>
          <w:p w:rsidR="000A3FDD" w:rsidRPr="00E51D52" w:rsidRDefault="000A3FDD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1" w:type="dxa"/>
          </w:tcPr>
          <w:p w:rsidR="000A3FDD" w:rsidRPr="00780A18" w:rsidRDefault="000A3FDD" w:rsidP="000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Ольга Владимировна</w:t>
            </w:r>
          </w:p>
        </w:tc>
        <w:tc>
          <w:tcPr>
            <w:tcW w:w="2706" w:type="dxa"/>
            <w:gridSpan w:val="3"/>
          </w:tcPr>
          <w:p w:rsidR="000A3FDD" w:rsidRPr="00780A18" w:rsidRDefault="000A3FDD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0A3FDD" w:rsidRPr="00780A18" w:rsidRDefault="000A3FDD" w:rsidP="000A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F44505" w:rsidRPr="00780A18" w:rsidTr="00E51D52">
        <w:trPr>
          <w:jc w:val="center"/>
        </w:trPr>
        <w:tc>
          <w:tcPr>
            <w:tcW w:w="846" w:type="dxa"/>
            <w:vAlign w:val="center"/>
          </w:tcPr>
          <w:p w:rsidR="00F44505" w:rsidRPr="00E51D52" w:rsidRDefault="00F44505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44505" w:rsidRPr="00780A18" w:rsidRDefault="00F44505" w:rsidP="00F4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Виктория Юрьевна</w:t>
            </w:r>
          </w:p>
        </w:tc>
        <w:tc>
          <w:tcPr>
            <w:tcW w:w="2706" w:type="dxa"/>
            <w:gridSpan w:val="3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F44505" w:rsidRPr="00780A18" w:rsidTr="00E51D52">
        <w:trPr>
          <w:jc w:val="center"/>
        </w:trPr>
        <w:tc>
          <w:tcPr>
            <w:tcW w:w="846" w:type="dxa"/>
            <w:vAlign w:val="center"/>
          </w:tcPr>
          <w:p w:rsidR="00F44505" w:rsidRPr="00E51D52" w:rsidRDefault="00F44505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44505" w:rsidRPr="00780A18" w:rsidRDefault="00F44505" w:rsidP="00F4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Николай Николаевич</w:t>
            </w:r>
          </w:p>
        </w:tc>
        <w:tc>
          <w:tcPr>
            <w:tcW w:w="2706" w:type="dxa"/>
            <w:gridSpan w:val="3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0A3FDD" w:rsidRPr="00780A18" w:rsidTr="00E51D52">
        <w:trPr>
          <w:jc w:val="center"/>
        </w:trPr>
        <w:tc>
          <w:tcPr>
            <w:tcW w:w="846" w:type="dxa"/>
            <w:vAlign w:val="center"/>
          </w:tcPr>
          <w:p w:rsidR="000A3FDD" w:rsidRPr="00E51D52" w:rsidRDefault="000A3FDD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A3FDD" w:rsidRPr="00780A18" w:rsidRDefault="000A3FDD" w:rsidP="00F4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706" w:type="dxa"/>
            <w:gridSpan w:val="3"/>
          </w:tcPr>
          <w:p w:rsidR="000A3FDD" w:rsidRPr="00780A18" w:rsidRDefault="000A3FDD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0A3FDD" w:rsidRPr="00780A18" w:rsidRDefault="000A3FDD" w:rsidP="000A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0A3FDD" w:rsidRPr="00780A18" w:rsidTr="00E51D52">
        <w:trPr>
          <w:jc w:val="center"/>
        </w:trPr>
        <w:tc>
          <w:tcPr>
            <w:tcW w:w="846" w:type="dxa"/>
            <w:vAlign w:val="center"/>
          </w:tcPr>
          <w:p w:rsidR="000A3FDD" w:rsidRPr="00E51D52" w:rsidRDefault="000A3FDD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A3FDD" w:rsidRPr="00780A18" w:rsidRDefault="000A3FDD" w:rsidP="000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706" w:type="dxa"/>
            <w:gridSpan w:val="3"/>
          </w:tcPr>
          <w:p w:rsidR="000A3FDD" w:rsidRPr="00780A18" w:rsidRDefault="000A3FDD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0A3FDD" w:rsidRPr="00780A18" w:rsidRDefault="000A3FDD" w:rsidP="000A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0A3FDD" w:rsidRPr="00780A18" w:rsidTr="00E51D52">
        <w:trPr>
          <w:jc w:val="center"/>
        </w:trPr>
        <w:tc>
          <w:tcPr>
            <w:tcW w:w="846" w:type="dxa"/>
            <w:vAlign w:val="center"/>
          </w:tcPr>
          <w:p w:rsidR="000A3FDD" w:rsidRPr="00E51D52" w:rsidRDefault="000A3FDD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A3FDD" w:rsidRPr="00780A18" w:rsidRDefault="000A3FDD" w:rsidP="000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706" w:type="dxa"/>
            <w:gridSpan w:val="3"/>
          </w:tcPr>
          <w:p w:rsidR="000A3FDD" w:rsidRPr="00780A18" w:rsidRDefault="000A3FDD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0A3FDD" w:rsidRPr="00780A18" w:rsidRDefault="000A3FDD" w:rsidP="000A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F44505" w:rsidRPr="00780A18" w:rsidTr="00E51D52">
        <w:trPr>
          <w:jc w:val="center"/>
        </w:trPr>
        <w:tc>
          <w:tcPr>
            <w:tcW w:w="846" w:type="dxa"/>
            <w:vAlign w:val="center"/>
          </w:tcPr>
          <w:p w:rsidR="00F44505" w:rsidRPr="00E51D52" w:rsidRDefault="00F44505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44505" w:rsidRPr="00780A18" w:rsidRDefault="00F44505" w:rsidP="00F4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Черникова Татьяна Федоровна</w:t>
            </w:r>
          </w:p>
        </w:tc>
        <w:tc>
          <w:tcPr>
            <w:tcW w:w="2706" w:type="dxa"/>
            <w:gridSpan w:val="3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0A3FDD" w:rsidRPr="00780A18" w:rsidTr="00E51D52">
        <w:trPr>
          <w:jc w:val="center"/>
        </w:trPr>
        <w:tc>
          <w:tcPr>
            <w:tcW w:w="846" w:type="dxa"/>
            <w:vAlign w:val="center"/>
          </w:tcPr>
          <w:p w:rsidR="000A3FDD" w:rsidRPr="00E51D52" w:rsidRDefault="000A3FDD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A3FDD" w:rsidRPr="00780A18" w:rsidRDefault="000A3FDD" w:rsidP="000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Колзеева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 </w:t>
            </w:r>
          </w:p>
        </w:tc>
        <w:tc>
          <w:tcPr>
            <w:tcW w:w="2706" w:type="dxa"/>
            <w:gridSpan w:val="3"/>
          </w:tcPr>
          <w:p w:rsidR="000A3FDD" w:rsidRPr="00780A18" w:rsidRDefault="000A3FDD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0A3FDD" w:rsidRPr="00780A18" w:rsidRDefault="000A3FDD" w:rsidP="000A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E51D52" w:rsidRPr="00780A18" w:rsidTr="00E51D52">
        <w:trPr>
          <w:jc w:val="center"/>
        </w:trPr>
        <w:tc>
          <w:tcPr>
            <w:tcW w:w="846" w:type="dxa"/>
            <w:vAlign w:val="center"/>
          </w:tcPr>
          <w:p w:rsidR="00E51D52" w:rsidRPr="00E51D52" w:rsidRDefault="00E51D52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51D52" w:rsidRPr="00780A18" w:rsidRDefault="00E51D52" w:rsidP="00E5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Виктория Васильевна</w:t>
            </w:r>
          </w:p>
        </w:tc>
        <w:tc>
          <w:tcPr>
            <w:tcW w:w="2706" w:type="dxa"/>
            <w:gridSpan w:val="3"/>
          </w:tcPr>
          <w:p w:rsidR="00E51D52" w:rsidRPr="00780A18" w:rsidRDefault="00E51D52" w:rsidP="00E5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E51D52" w:rsidRPr="00780A18" w:rsidRDefault="00E51D52" w:rsidP="00E5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F44505" w:rsidRPr="00780A18" w:rsidTr="00E51D52">
        <w:trPr>
          <w:jc w:val="center"/>
        </w:trPr>
        <w:tc>
          <w:tcPr>
            <w:tcW w:w="846" w:type="dxa"/>
            <w:vAlign w:val="center"/>
          </w:tcPr>
          <w:p w:rsidR="00F44505" w:rsidRPr="00E51D52" w:rsidRDefault="00F44505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44505" w:rsidRPr="00780A18" w:rsidRDefault="00F44505" w:rsidP="00F4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2706" w:type="dxa"/>
            <w:gridSpan w:val="3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F44505" w:rsidRPr="00780A18" w:rsidTr="00E51D52">
        <w:trPr>
          <w:jc w:val="center"/>
        </w:trPr>
        <w:tc>
          <w:tcPr>
            <w:tcW w:w="846" w:type="dxa"/>
            <w:vAlign w:val="center"/>
          </w:tcPr>
          <w:p w:rsidR="00F44505" w:rsidRPr="00E51D52" w:rsidRDefault="00F44505" w:rsidP="00E51D5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44505" w:rsidRPr="00780A18" w:rsidRDefault="00F44505" w:rsidP="00F4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Петровна</w:t>
            </w:r>
          </w:p>
        </w:tc>
        <w:tc>
          <w:tcPr>
            <w:tcW w:w="2706" w:type="dxa"/>
            <w:gridSpan w:val="3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  <w:gridSpan w:val="2"/>
          </w:tcPr>
          <w:p w:rsidR="00F44505" w:rsidRPr="00780A18" w:rsidRDefault="00F44505" w:rsidP="00F4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</w:tbl>
    <w:p w:rsidR="0061324D" w:rsidRDefault="0061324D"/>
    <w:p w:rsidR="000A0F5D" w:rsidRDefault="000A0F5D"/>
    <w:p w:rsidR="000A0F5D" w:rsidRDefault="000A0F5D"/>
    <w:p w:rsidR="000A0F5D" w:rsidRDefault="000A0F5D" w:rsidP="002F5E10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2F5E10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2F5E10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2F5E10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2F5E10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615F4A" w:rsidP="002F5E10">
      <w:pPr>
        <w:ind w:firstLine="4678"/>
      </w:pPr>
      <w:r w:rsidRPr="0061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«04» </w:t>
      </w:r>
      <w:r w:rsidR="002F5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61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 49-ПМА</w:t>
      </w:r>
    </w:p>
    <w:p w:rsidR="00427258" w:rsidRP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</w:t>
      </w:r>
      <w:bookmarkStart w:id="0" w:name="_GoBack"/>
      <w:bookmarkEnd w:id="0"/>
      <w:r>
        <w:rPr>
          <w:sz w:val="28"/>
          <w:szCs w:val="28"/>
          <w:lang w:eastAsia="ru-RU"/>
        </w:rPr>
        <w:t>м присвоена квалификационная категория спортивного судьи «спортивный судья второй категории» по видам спорта</w:t>
      </w:r>
    </w:p>
    <w:p w:rsidR="00427258" w:rsidRPr="00780A1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2706"/>
        <w:gridCol w:w="1843"/>
      </w:tblGrid>
      <w:tr w:rsidR="00427258" w:rsidRPr="00780A18" w:rsidTr="001A4649">
        <w:trPr>
          <w:jc w:val="center"/>
        </w:trPr>
        <w:tc>
          <w:tcPr>
            <w:tcW w:w="697" w:type="dxa"/>
            <w:vAlign w:val="center"/>
          </w:tcPr>
          <w:p w:rsidR="00427258" w:rsidRPr="00780A18" w:rsidRDefault="00427258" w:rsidP="001A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427258" w:rsidRPr="00780A18" w:rsidRDefault="00427258" w:rsidP="001A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06" w:type="dxa"/>
            <w:vAlign w:val="center"/>
          </w:tcPr>
          <w:p w:rsidR="00427258" w:rsidRPr="00780A18" w:rsidRDefault="00427258" w:rsidP="001A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3" w:type="dxa"/>
            <w:vAlign w:val="center"/>
          </w:tcPr>
          <w:p w:rsidR="00427258" w:rsidRPr="00780A18" w:rsidRDefault="00427258" w:rsidP="001A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04E0" w:rsidRPr="00780A18" w:rsidTr="001A4649">
        <w:trPr>
          <w:jc w:val="center"/>
        </w:trPr>
        <w:tc>
          <w:tcPr>
            <w:tcW w:w="697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2706" w:type="dxa"/>
          </w:tcPr>
          <w:p w:rsidR="007904E0" w:rsidRPr="00780A18" w:rsidRDefault="007904E0" w:rsidP="007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843" w:type="dxa"/>
          </w:tcPr>
          <w:p w:rsidR="007904E0" w:rsidRDefault="007904E0" w:rsidP="007904E0">
            <w:r w:rsidRPr="002B4DA4"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7904E0" w:rsidRPr="00780A18" w:rsidTr="001A4649">
        <w:trPr>
          <w:jc w:val="center"/>
        </w:trPr>
        <w:tc>
          <w:tcPr>
            <w:tcW w:w="697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1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Юлиана Сергеевна</w:t>
            </w:r>
          </w:p>
        </w:tc>
        <w:tc>
          <w:tcPr>
            <w:tcW w:w="2706" w:type="dxa"/>
          </w:tcPr>
          <w:p w:rsidR="007904E0" w:rsidRPr="00780A18" w:rsidRDefault="007904E0" w:rsidP="007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843" w:type="dxa"/>
          </w:tcPr>
          <w:p w:rsidR="007904E0" w:rsidRDefault="007904E0" w:rsidP="007904E0">
            <w:r w:rsidRPr="002B4DA4"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7904E0" w:rsidRPr="00780A18" w:rsidTr="001A4649">
        <w:trPr>
          <w:jc w:val="center"/>
        </w:trPr>
        <w:tc>
          <w:tcPr>
            <w:tcW w:w="697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1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Виктор Алексеевич</w:t>
            </w:r>
          </w:p>
        </w:tc>
        <w:tc>
          <w:tcPr>
            <w:tcW w:w="2706" w:type="dxa"/>
          </w:tcPr>
          <w:p w:rsidR="007904E0" w:rsidRPr="00780A18" w:rsidRDefault="007904E0" w:rsidP="007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843" w:type="dxa"/>
          </w:tcPr>
          <w:p w:rsidR="007904E0" w:rsidRDefault="007904E0" w:rsidP="007904E0">
            <w:r w:rsidRPr="002B4DA4"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7904E0" w:rsidRPr="00780A18" w:rsidTr="001A4649">
        <w:trPr>
          <w:jc w:val="center"/>
        </w:trPr>
        <w:tc>
          <w:tcPr>
            <w:tcW w:w="697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1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Ивашков Андрей Витальевич</w:t>
            </w:r>
          </w:p>
        </w:tc>
        <w:tc>
          <w:tcPr>
            <w:tcW w:w="2706" w:type="dxa"/>
          </w:tcPr>
          <w:p w:rsidR="007904E0" w:rsidRPr="00780A18" w:rsidRDefault="007904E0" w:rsidP="007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843" w:type="dxa"/>
          </w:tcPr>
          <w:p w:rsidR="007904E0" w:rsidRDefault="007904E0" w:rsidP="007904E0">
            <w:r w:rsidRPr="002B4DA4"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7904E0" w:rsidRPr="00780A18" w:rsidTr="001A4649">
        <w:trPr>
          <w:jc w:val="center"/>
        </w:trPr>
        <w:tc>
          <w:tcPr>
            <w:tcW w:w="697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1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2706" w:type="dxa"/>
          </w:tcPr>
          <w:p w:rsidR="007904E0" w:rsidRPr="00780A18" w:rsidRDefault="007904E0" w:rsidP="007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843" w:type="dxa"/>
          </w:tcPr>
          <w:p w:rsidR="007904E0" w:rsidRDefault="007904E0" w:rsidP="007904E0">
            <w:r w:rsidRPr="002B4DA4"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7904E0" w:rsidRPr="00780A18" w:rsidTr="001A4649">
        <w:trPr>
          <w:jc w:val="center"/>
        </w:trPr>
        <w:tc>
          <w:tcPr>
            <w:tcW w:w="697" w:type="dxa"/>
          </w:tcPr>
          <w:p w:rsidR="007904E0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1" w:type="dxa"/>
          </w:tcPr>
          <w:p w:rsidR="007904E0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Игорь Григорьевич</w:t>
            </w:r>
          </w:p>
        </w:tc>
        <w:tc>
          <w:tcPr>
            <w:tcW w:w="2706" w:type="dxa"/>
          </w:tcPr>
          <w:p w:rsidR="007904E0" w:rsidRPr="00780A18" w:rsidRDefault="007904E0" w:rsidP="007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843" w:type="dxa"/>
          </w:tcPr>
          <w:p w:rsidR="007904E0" w:rsidRDefault="007904E0" w:rsidP="007904E0">
            <w:r w:rsidRPr="002B4DA4"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7904E0" w:rsidRPr="00780A18" w:rsidTr="001A4649">
        <w:trPr>
          <w:jc w:val="center"/>
        </w:trPr>
        <w:tc>
          <w:tcPr>
            <w:tcW w:w="697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1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Ржавский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2706" w:type="dxa"/>
          </w:tcPr>
          <w:p w:rsidR="007904E0" w:rsidRPr="00780A18" w:rsidRDefault="007904E0" w:rsidP="007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843" w:type="dxa"/>
          </w:tcPr>
          <w:p w:rsidR="007904E0" w:rsidRDefault="007904E0" w:rsidP="007904E0">
            <w:r w:rsidRPr="002B4DA4"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  <w:tr w:rsidR="007904E0" w:rsidRPr="00780A18" w:rsidTr="001A4649">
        <w:trPr>
          <w:jc w:val="center"/>
        </w:trPr>
        <w:tc>
          <w:tcPr>
            <w:tcW w:w="697" w:type="dxa"/>
          </w:tcPr>
          <w:p w:rsidR="007904E0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1" w:type="dxa"/>
          </w:tcPr>
          <w:p w:rsidR="007904E0" w:rsidRPr="00780A18" w:rsidRDefault="007904E0" w:rsidP="0079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Александр Александрович</w:t>
            </w:r>
          </w:p>
        </w:tc>
        <w:tc>
          <w:tcPr>
            <w:tcW w:w="2706" w:type="dxa"/>
          </w:tcPr>
          <w:p w:rsidR="007904E0" w:rsidRPr="00780A18" w:rsidRDefault="007904E0" w:rsidP="007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843" w:type="dxa"/>
          </w:tcPr>
          <w:p w:rsidR="007904E0" w:rsidRDefault="007904E0" w:rsidP="007904E0">
            <w:r w:rsidRPr="002B4DA4">
              <w:rPr>
                <w:rFonts w:ascii="Times New Roman" w:hAnsi="Times New Roman" w:cs="Times New Roman"/>
                <w:sz w:val="24"/>
                <w:szCs w:val="24"/>
              </w:rPr>
              <w:t>Присвоить с 04.10.2021</w:t>
            </w:r>
          </w:p>
        </w:tc>
      </w:tr>
    </w:tbl>
    <w:p w:rsidR="000A0F5D" w:rsidRDefault="000A0F5D"/>
    <w:sectPr w:rsidR="000A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876DE"/>
    <w:rsid w:val="0009733B"/>
    <w:rsid w:val="000A0F5D"/>
    <w:rsid w:val="000A3FDD"/>
    <w:rsid w:val="000C1E10"/>
    <w:rsid w:val="000E4E4C"/>
    <w:rsid w:val="001C2EBD"/>
    <w:rsid w:val="001C2F84"/>
    <w:rsid w:val="00203A9B"/>
    <w:rsid w:val="00232EA3"/>
    <w:rsid w:val="002D2F56"/>
    <w:rsid w:val="002F5E10"/>
    <w:rsid w:val="0039703B"/>
    <w:rsid w:val="00427258"/>
    <w:rsid w:val="00457BAC"/>
    <w:rsid w:val="00484E43"/>
    <w:rsid w:val="004A5EE6"/>
    <w:rsid w:val="004E5087"/>
    <w:rsid w:val="004F1759"/>
    <w:rsid w:val="0061324D"/>
    <w:rsid w:val="00615F4A"/>
    <w:rsid w:val="006411E0"/>
    <w:rsid w:val="006B1B87"/>
    <w:rsid w:val="006E65C1"/>
    <w:rsid w:val="00780A18"/>
    <w:rsid w:val="007904E0"/>
    <w:rsid w:val="008229A2"/>
    <w:rsid w:val="008C7FB5"/>
    <w:rsid w:val="008D7BF2"/>
    <w:rsid w:val="00900BBE"/>
    <w:rsid w:val="009629DE"/>
    <w:rsid w:val="009A1765"/>
    <w:rsid w:val="009C3F85"/>
    <w:rsid w:val="009D0D9F"/>
    <w:rsid w:val="00A92931"/>
    <w:rsid w:val="00AB1144"/>
    <w:rsid w:val="00AD470C"/>
    <w:rsid w:val="00B51A91"/>
    <w:rsid w:val="00BE4C39"/>
    <w:rsid w:val="00C10F23"/>
    <w:rsid w:val="00C54B25"/>
    <w:rsid w:val="00DD624D"/>
    <w:rsid w:val="00E07379"/>
    <w:rsid w:val="00E2139D"/>
    <w:rsid w:val="00E51D52"/>
    <w:rsid w:val="00F070F4"/>
    <w:rsid w:val="00F2400E"/>
    <w:rsid w:val="00F44505"/>
    <w:rsid w:val="00F9700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6C95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F386-0CF1-4556-92D1-277C58D6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2021-10-05T14:22:00Z</cp:lastPrinted>
  <dcterms:created xsi:type="dcterms:W3CDTF">2021-10-05T14:46:00Z</dcterms:created>
  <dcterms:modified xsi:type="dcterms:W3CDTF">2021-10-07T09:30:00Z</dcterms:modified>
</cp:coreProperties>
</file>